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76858" w14:textId="08B6AF4E" w:rsidR="00AE1618" w:rsidRPr="00AA2831" w:rsidRDefault="00AE1618" w:rsidP="00AE1618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601</w:t>
      </w:r>
      <w:r w:rsidR="002D6BEC">
        <w:rPr>
          <w:rFonts w:ascii="Arial" w:hAnsi="Arial" w:cs="Arial"/>
          <w:b/>
          <w:sz w:val="22"/>
          <w:szCs w:val="22"/>
        </w:rPr>
        <w:t>32</w:t>
      </w:r>
    </w:p>
    <w:p w14:paraId="00FADB2E" w14:textId="77777777" w:rsidR="00AE1618" w:rsidRPr="000C16BC" w:rsidRDefault="00AE1618" w:rsidP="00AE1618">
      <w:pPr>
        <w:pStyle w:val="Header"/>
        <w:rPr>
          <w:b w:val="0"/>
          <w:bCs/>
          <w:sz w:val="24"/>
        </w:rPr>
      </w:pPr>
      <w:r w:rsidRPr="000C16BC">
        <w:rPr>
          <w:rFonts w:cs="Arial"/>
          <w:bCs/>
          <w:sz w:val="22"/>
          <w:szCs w:val="22"/>
        </w:rPr>
        <w:t>Goa, India, 9 – 13 February 2026</w:t>
      </w:r>
    </w:p>
    <w:p w14:paraId="32B72AB6" w14:textId="77777777" w:rsidR="00AE1618" w:rsidRDefault="00AE1618" w:rsidP="00AE161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7EE4808" w14:textId="1104BBBA" w:rsidR="00AE1618" w:rsidRDefault="00AE1618" w:rsidP="00AE161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ETSI TC CYBER</w:t>
      </w:r>
    </w:p>
    <w:p w14:paraId="4B4E3DEC" w14:textId="46FA61D1" w:rsidR="00AE1618" w:rsidRDefault="00AE1618" w:rsidP="00AE161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E1618">
        <w:rPr>
          <w:rFonts w:ascii="Arial" w:hAnsi="Arial"/>
          <w:b/>
          <w:lang w:val="en-US"/>
        </w:rPr>
        <w:t>Open Consultation on the Vertical Standards Relating to the EU Cyber Resilience Act (CRA)</w:t>
      </w:r>
    </w:p>
    <w:p w14:paraId="13AA752F" w14:textId="77777777" w:rsidR="00AE1618" w:rsidRDefault="00AE1618" w:rsidP="00AE161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C024B32" w14:textId="0D5E3583" w:rsidR="0011707B" w:rsidRDefault="00AE1618" w:rsidP="00AE1618">
      <w:pPr>
        <w:rPr>
          <w:rFonts w:ascii="Arial" w:hAnsi="Arial" w:cs="Arial"/>
        </w:rPr>
      </w:pPr>
      <w:r>
        <w:rPr>
          <w:b/>
        </w:rPr>
        <w:t>Agenda Item: 3</w:t>
      </w:r>
    </w:p>
    <w:tbl>
      <w:tblPr>
        <w:tblW w:w="9782" w:type="dxa"/>
        <w:tblInd w:w="85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42"/>
        <w:gridCol w:w="7640"/>
      </w:tblGrid>
      <w:tr w:rsidR="0011707B" w14:paraId="3B64CAC2" w14:textId="77777777" w:rsidTr="0098485A">
        <w:trPr>
          <w:trHeight w:val="137"/>
        </w:trPr>
        <w:tc>
          <w:tcPr>
            <w:tcW w:w="9782" w:type="dxa"/>
            <w:gridSpan w:val="2"/>
            <w:tcBorders>
              <w:bottom w:val="single" w:sz="4" w:space="0" w:color="000000"/>
            </w:tcBorders>
          </w:tcPr>
          <w:p w14:paraId="3F0B9BCD" w14:textId="77777777" w:rsidR="0011707B" w:rsidRDefault="0011707B" w:rsidP="0098485A">
            <w:pPr>
              <w:ind w:left="57"/>
              <w:jc w:val="center"/>
              <w:outlineLvl w:val="0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11707B" w14:paraId="6361D521" w14:textId="77777777" w:rsidTr="0098485A">
        <w:tc>
          <w:tcPr>
            <w:tcW w:w="2142" w:type="dxa"/>
            <w:tcBorders>
              <w:top w:val="single" w:sz="4" w:space="0" w:color="000000"/>
            </w:tcBorders>
          </w:tcPr>
          <w:p w14:paraId="24C352AA" w14:textId="77777777" w:rsidR="0011707B" w:rsidRDefault="0011707B" w:rsidP="0098485A">
            <w:pPr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sz w:val="36"/>
                <w:szCs w:val="24"/>
              </w:rPr>
              <w:t>Title:</w:t>
            </w:r>
          </w:p>
        </w:tc>
        <w:tc>
          <w:tcPr>
            <w:tcW w:w="7640" w:type="dxa"/>
            <w:tcBorders>
              <w:top w:val="single" w:sz="4" w:space="0" w:color="000000"/>
            </w:tcBorders>
          </w:tcPr>
          <w:p w14:paraId="74470398" w14:textId="72A969C3" w:rsidR="0011707B" w:rsidRDefault="0011707B" w:rsidP="0098485A">
            <w:pPr>
              <w:ind w:left="57"/>
              <w:jc w:val="both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Open Consultation on the Vertical Standards Relating to the </w:t>
            </w:r>
            <w:r w:rsidR="00120B47">
              <w:rPr>
                <w:rFonts w:ascii="Arial" w:hAnsi="Arial" w:cs="Arial"/>
                <w:sz w:val="36"/>
                <w:szCs w:val="24"/>
              </w:rPr>
              <w:t xml:space="preserve">EU </w:t>
            </w:r>
            <w:r>
              <w:rPr>
                <w:rFonts w:ascii="Arial" w:hAnsi="Arial" w:cs="Arial"/>
                <w:sz w:val="36"/>
                <w:szCs w:val="24"/>
              </w:rPr>
              <w:t xml:space="preserve">Cyber Resilience Act (CRA) </w:t>
            </w:r>
          </w:p>
        </w:tc>
      </w:tr>
      <w:tr w:rsidR="0011707B" w14:paraId="752E8474" w14:textId="77777777" w:rsidTr="0098485A">
        <w:trPr>
          <w:trHeight w:val="567"/>
        </w:trPr>
        <w:tc>
          <w:tcPr>
            <w:tcW w:w="2142" w:type="dxa"/>
            <w:vAlign w:val="center"/>
          </w:tcPr>
          <w:p w14:paraId="3B3A3705" w14:textId="77777777" w:rsidR="0011707B" w:rsidRDefault="0011707B" w:rsidP="0098485A">
            <w:pPr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Date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7640" w:type="dxa"/>
            <w:vAlign w:val="center"/>
          </w:tcPr>
          <w:p w14:paraId="435D8119" w14:textId="6764B0A4" w:rsidR="0011707B" w:rsidRDefault="00BF33D8" w:rsidP="0098485A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145E5">
              <w:rPr>
                <w:rFonts w:ascii="Arial" w:hAnsi="Arial" w:cs="Arial"/>
              </w:rPr>
              <w:t>7</w:t>
            </w:r>
            <w:r w:rsidR="0011707B">
              <w:rPr>
                <w:rFonts w:ascii="Arial" w:hAnsi="Arial" w:cs="Arial"/>
              </w:rPr>
              <w:t>/11/2025</w:t>
            </w:r>
          </w:p>
        </w:tc>
      </w:tr>
      <w:tr w:rsidR="0011707B" w:rsidRPr="00AE1618" w14:paraId="2D8EB08C" w14:textId="77777777" w:rsidTr="0098485A">
        <w:trPr>
          <w:trHeight w:val="454"/>
        </w:trPr>
        <w:tc>
          <w:tcPr>
            <w:tcW w:w="2142" w:type="dxa"/>
            <w:vAlign w:val="center"/>
          </w:tcPr>
          <w:p w14:paraId="149C5752" w14:textId="77777777" w:rsidR="0011707B" w:rsidRDefault="0011707B" w:rsidP="0098485A">
            <w:pPr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From</w:t>
            </w:r>
            <w:r>
              <w:rPr>
                <w:rFonts w:ascii="Arial" w:hAnsi="Arial" w:cs="Arial"/>
                <w:sz w:val="28"/>
                <w:szCs w:val="28"/>
              </w:rPr>
              <w:t xml:space="preserve"> (source):</w:t>
            </w:r>
          </w:p>
        </w:tc>
        <w:tc>
          <w:tcPr>
            <w:tcW w:w="7640" w:type="dxa"/>
            <w:vAlign w:val="center"/>
          </w:tcPr>
          <w:p w14:paraId="4CCE9DF5" w14:textId="77777777" w:rsidR="0011707B" w:rsidRPr="00DE6529" w:rsidRDefault="0011707B" w:rsidP="0098485A">
            <w:pPr>
              <w:ind w:left="57"/>
              <w:rPr>
                <w:rFonts w:ascii="Arial" w:hAnsi="Arial" w:cs="Arial"/>
                <w:sz w:val="28"/>
                <w:szCs w:val="28"/>
                <w:lang w:val="fr-FR"/>
              </w:rPr>
            </w:pPr>
            <w:r w:rsidRPr="00DE6529">
              <w:rPr>
                <w:rFonts w:ascii="Arial" w:hAnsi="Arial" w:cs="Arial"/>
                <w:sz w:val="28"/>
                <w:szCs w:val="28"/>
                <w:lang w:val="fr-FR"/>
              </w:rPr>
              <w:t>ETSI TC CYBE</w:t>
            </w:r>
            <w:r>
              <w:rPr>
                <w:rFonts w:ascii="Arial" w:hAnsi="Arial" w:cs="Arial"/>
                <w:sz w:val="28"/>
                <w:szCs w:val="28"/>
                <w:lang w:val="fr-FR"/>
              </w:rPr>
              <w:t xml:space="preserve">R WG </w:t>
            </w:r>
            <w:r w:rsidRPr="00DE6529">
              <w:rPr>
                <w:rFonts w:ascii="Arial" w:hAnsi="Arial" w:cs="Arial"/>
                <w:sz w:val="28"/>
                <w:szCs w:val="28"/>
                <w:lang w:val="fr-FR"/>
              </w:rPr>
              <w:t>EUSR</w:t>
            </w:r>
          </w:p>
        </w:tc>
      </w:tr>
      <w:tr w:rsidR="0011707B" w:rsidRPr="00AE1618" w14:paraId="7681EA41" w14:textId="77777777" w:rsidTr="0098485A">
        <w:trPr>
          <w:trHeight w:val="483"/>
        </w:trPr>
        <w:tc>
          <w:tcPr>
            <w:tcW w:w="2142" w:type="dxa"/>
            <w:vAlign w:val="center"/>
          </w:tcPr>
          <w:p w14:paraId="5617BDF4" w14:textId="77777777" w:rsidR="0011707B" w:rsidRDefault="0011707B" w:rsidP="0098485A">
            <w:pPr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Contact(s):</w:t>
            </w:r>
          </w:p>
        </w:tc>
        <w:tc>
          <w:tcPr>
            <w:tcW w:w="7640" w:type="dxa"/>
            <w:vAlign w:val="center"/>
          </w:tcPr>
          <w:p w14:paraId="4E16C44C" w14:textId="77777777" w:rsidR="00D158D6" w:rsidRDefault="00D158D6" w:rsidP="005E05BF">
            <w:pPr>
              <w:rPr>
                <w:rFonts w:cs="Arial"/>
                <w:sz w:val="24"/>
                <w:szCs w:val="24"/>
                <w:lang w:val="pt-PT"/>
              </w:rPr>
            </w:pPr>
            <w:r w:rsidRPr="00CC0E69">
              <w:rPr>
                <w:rFonts w:cs="Arial"/>
                <w:sz w:val="24"/>
                <w:szCs w:val="24"/>
                <w:lang w:val="pt-PT"/>
              </w:rPr>
              <w:t>Sandra Feliciano (</w:t>
            </w:r>
            <w:r>
              <w:rPr>
                <w:rFonts w:cs="Arial"/>
                <w:sz w:val="24"/>
                <w:szCs w:val="24"/>
                <w:lang w:val="pt-PT"/>
              </w:rPr>
              <w:t>CYBER-</w:t>
            </w:r>
            <w:r w:rsidRPr="00CC0E69">
              <w:rPr>
                <w:rFonts w:cs="Arial"/>
                <w:sz w:val="24"/>
                <w:szCs w:val="24"/>
                <w:lang w:val="pt-PT"/>
              </w:rPr>
              <w:t>EUSR Chair)</w:t>
            </w:r>
          </w:p>
          <w:p w14:paraId="4DDE18B2" w14:textId="77777777" w:rsidR="005E05BF" w:rsidRPr="00BD1D3B" w:rsidRDefault="005E05BF" w:rsidP="005E05BF">
            <w:pPr>
              <w:rPr>
                <w:rFonts w:cs="Arial"/>
                <w:sz w:val="24"/>
                <w:lang w:val="fr-FR"/>
              </w:rPr>
            </w:pPr>
            <w:r w:rsidRPr="00BD1D3B">
              <w:rPr>
                <w:rFonts w:cs="Arial"/>
                <w:sz w:val="24"/>
                <w:lang w:val="fr-FR"/>
              </w:rPr>
              <w:t>Simon Phipps (CYBER-EUSR Vice-Chair)</w:t>
            </w:r>
          </w:p>
          <w:p w14:paraId="5C665607" w14:textId="77777777" w:rsidR="005E05BF" w:rsidRPr="00BD1D3B" w:rsidRDefault="005E05BF" w:rsidP="005E05BF">
            <w:pPr>
              <w:rPr>
                <w:rFonts w:cs="Arial"/>
                <w:sz w:val="24"/>
              </w:rPr>
            </w:pPr>
            <w:r w:rsidRPr="00BD1D3B">
              <w:rPr>
                <w:rFonts w:cs="Arial"/>
                <w:sz w:val="24"/>
              </w:rPr>
              <w:t>George Sharkov (CYBER-EUSR Vice-Chair)</w:t>
            </w:r>
          </w:p>
          <w:p w14:paraId="5CFF43ED" w14:textId="77777777" w:rsidR="005E05BF" w:rsidRDefault="005E05BF" w:rsidP="005E05BF">
            <w:pPr>
              <w:rPr>
                <w:rFonts w:cs="Arial"/>
                <w:sz w:val="24"/>
              </w:rPr>
            </w:pPr>
            <w:r w:rsidRPr="003F0665">
              <w:rPr>
                <w:rFonts w:cs="Arial"/>
                <w:sz w:val="24"/>
              </w:rPr>
              <w:t>Ozgur Ozonuk (CYBER-EUSR Secretary</w:t>
            </w:r>
            <w:r>
              <w:rPr>
                <w:rFonts w:cs="Arial"/>
                <w:sz w:val="24"/>
              </w:rPr>
              <w:t>)</w:t>
            </w:r>
          </w:p>
          <w:p w14:paraId="5E874CF8" w14:textId="77777777" w:rsidR="0011707B" w:rsidRDefault="005E05BF" w:rsidP="005E05BF">
            <w:pPr>
              <w:rPr>
                <w:rFonts w:cs="Arial"/>
                <w:sz w:val="24"/>
                <w:lang w:val="it-IT"/>
              </w:rPr>
            </w:pPr>
            <w:r w:rsidRPr="003F0665">
              <w:rPr>
                <w:rFonts w:cs="Arial"/>
                <w:sz w:val="24"/>
                <w:lang w:val="it-IT"/>
              </w:rPr>
              <w:t>Anna Maria Mandalari (CYBER-EUSR Secretary)</w:t>
            </w:r>
          </w:p>
          <w:p w14:paraId="2C92A652" w14:textId="77777777" w:rsidR="00513D15" w:rsidRPr="00AE1618" w:rsidRDefault="00513D15" w:rsidP="00513D15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  <w:lang w:val="it-IT"/>
              </w:rPr>
              <w:t>Federica Bozzi (STF701 Project Leader)</w:t>
            </w:r>
            <w:r w:rsidRPr="00AE1618">
              <w:rPr>
                <w:rFonts w:cs="Arial"/>
                <w:sz w:val="24"/>
              </w:rPr>
              <w:t xml:space="preserve"> </w:t>
            </w:r>
          </w:p>
          <w:p w14:paraId="67DF2456" w14:textId="30E1E02F" w:rsidR="00513D15" w:rsidRPr="00513D15" w:rsidRDefault="00513D15" w:rsidP="005E05BF">
            <w:pPr>
              <w:rPr>
                <w:rFonts w:cs="Arial"/>
                <w:sz w:val="24"/>
                <w:lang w:val="fr-FR"/>
              </w:rPr>
            </w:pPr>
            <w:r w:rsidRPr="000919C8">
              <w:rPr>
                <w:rFonts w:cs="Arial"/>
                <w:sz w:val="24"/>
                <w:lang w:val="fr-FR"/>
              </w:rPr>
              <w:t xml:space="preserve">Laure Pourcin (ETSI </w:t>
            </w:r>
            <w:proofErr w:type="spellStart"/>
            <w:r w:rsidRPr="000919C8">
              <w:rPr>
                <w:rFonts w:cs="Arial"/>
                <w:sz w:val="24"/>
                <w:lang w:val="fr-FR"/>
              </w:rPr>
              <w:t>Technical</w:t>
            </w:r>
            <w:proofErr w:type="spellEnd"/>
            <w:r w:rsidRPr="000919C8">
              <w:rPr>
                <w:rFonts w:cs="Arial"/>
                <w:sz w:val="24"/>
                <w:lang w:val="fr-FR"/>
              </w:rPr>
              <w:t xml:space="preserve"> Officer)</w:t>
            </w:r>
          </w:p>
        </w:tc>
      </w:tr>
      <w:tr w:rsidR="0011707B" w:rsidRPr="005E473E" w14:paraId="368CBCF5" w14:textId="77777777" w:rsidTr="0098485A">
        <w:tc>
          <w:tcPr>
            <w:tcW w:w="2142" w:type="dxa"/>
          </w:tcPr>
          <w:p w14:paraId="7104B8D8" w14:textId="77777777" w:rsidR="0011707B" w:rsidRDefault="0011707B" w:rsidP="0098485A">
            <w:pPr>
              <w:tabs>
                <w:tab w:val="left" w:pos="1701"/>
              </w:tabs>
              <w:spacing w:before="120"/>
              <w:ind w:left="57"/>
              <w:jc w:val="right"/>
              <w:rPr>
                <w:rFonts w:ascii="Arial" w:hAnsi="Arial" w:cs="Arial"/>
                <w:b/>
                <w:sz w:val="28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>To:</w:t>
            </w:r>
          </w:p>
        </w:tc>
        <w:tc>
          <w:tcPr>
            <w:tcW w:w="7640" w:type="dxa"/>
          </w:tcPr>
          <w:p w14:paraId="5D3432C6" w14:textId="430CCAFB" w:rsidR="00C145E5" w:rsidRPr="005E473E" w:rsidRDefault="003B5825" w:rsidP="00D158D6">
            <w:pPr>
              <w:tabs>
                <w:tab w:val="left" w:pos="4891"/>
              </w:tabs>
              <w:spacing w:before="120"/>
              <w:rPr>
                <w:rFonts w:ascii="Aptos;sans-serif" w:hAnsi="Aptos;sans-serif" w:cs="Arial"/>
                <w:sz w:val="28"/>
                <w:lang w:val="it-IT"/>
              </w:rPr>
            </w:pPr>
            <w:r>
              <w:rPr>
                <w:rFonts w:ascii="Arial" w:hAnsi="Arial" w:cs="Arial"/>
                <w:sz w:val="28"/>
                <w:szCs w:val="28"/>
                <w:lang w:val="it-IT"/>
              </w:rPr>
              <w:t>3GPP SA3</w:t>
            </w:r>
          </w:p>
        </w:tc>
      </w:tr>
      <w:tr w:rsidR="0011707B" w:rsidRPr="00AE1618" w14:paraId="3014B623" w14:textId="77777777" w:rsidTr="0098485A">
        <w:tc>
          <w:tcPr>
            <w:tcW w:w="2142" w:type="dxa"/>
          </w:tcPr>
          <w:p w14:paraId="5039D37A" w14:textId="6F4105AC" w:rsidR="0011707B" w:rsidRDefault="0011707B" w:rsidP="0098485A">
            <w:pPr>
              <w:tabs>
                <w:tab w:val="left" w:pos="1701"/>
              </w:tabs>
              <w:spacing w:before="120"/>
              <w:ind w:left="5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</w:t>
            </w:r>
            <w:r w:rsidR="00CE32FE">
              <w:rPr>
                <w:rFonts w:ascii="Arial" w:hAnsi="Arial" w:cs="Arial"/>
                <w:b/>
                <w:sz w:val="24"/>
                <w:szCs w:val="24"/>
              </w:rPr>
              <w:t>ntacts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7640" w:type="dxa"/>
          </w:tcPr>
          <w:p w14:paraId="02A1F6DA" w14:textId="773E13CE" w:rsidR="003B5825" w:rsidRPr="00AE1618" w:rsidRDefault="003B5825" w:rsidP="003B5825">
            <w:pPr>
              <w:rPr>
                <w:rFonts w:cs="Arial"/>
                <w:sz w:val="24"/>
                <w:lang w:val="fr-FR"/>
              </w:rPr>
            </w:pPr>
            <w:r w:rsidRPr="00AE1618">
              <w:rPr>
                <w:rFonts w:cs="Arial"/>
                <w:sz w:val="24"/>
                <w:lang w:val="fr-FR"/>
              </w:rPr>
              <w:t>Rajavelsamy RAJADURAI, Chair,</w:t>
            </w:r>
          </w:p>
          <w:p w14:paraId="1A87AFB6" w14:textId="4A75D749" w:rsidR="003B5825" w:rsidRPr="00AE1618" w:rsidRDefault="003B5825" w:rsidP="003B5825">
            <w:pPr>
              <w:rPr>
                <w:rFonts w:cs="Arial"/>
                <w:sz w:val="24"/>
                <w:lang w:val="fr-FR"/>
              </w:rPr>
            </w:pPr>
            <w:r w:rsidRPr="00AE1618">
              <w:rPr>
                <w:rFonts w:cs="Arial"/>
                <w:sz w:val="24"/>
                <w:lang w:val="fr-FR"/>
              </w:rPr>
              <w:t xml:space="preserve">Alf ZUGENMAIER, Vice Chair </w:t>
            </w:r>
          </w:p>
          <w:p w14:paraId="626C9A88" w14:textId="3AC8A0A9" w:rsidR="003B5825" w:rsidRPr="003B5825" w:rsidRDefault="003B5825" w:rsidP="003B5825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Marcus </w:t>
            </w:r>
            <w:r w:rsidRPr="003B5825">
              <w:rPr>
                <w:rFonts w:cs="Arial"/>
                <w:sz w:val="24"/>
              </w:rPr>
              <w:t xml:space="preserve">WONG, </w:t>
            </w:r>
            <w:r>
              <w:rPr>
                <w:rFonts w:cs="Arial"/>
                <w:sz w:val="24"/>
              </w:rPr>
              <w:t>Vice Chair</w:t>
            </w:r>
          </w:p>
          <w:p w14:paraId="7B7133D6" w14:textId="38222E23" w:rsidR="003B5825" w:rsidRPr="003B5825" w:rsidRDefault="003B5825" w:rsidP="003B5825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Mirko </w:t>
            </w:r>
            <w:r w:rsidRPr="003B5825">
              <w:rPr>
                <w:rFonts w:cs="Arial"/>
                <w:sz w:val="24"/>
              </w:rPr>
              <w:t>CANO SOVERI,</w:t>
            </w:r>
            <w:r>
              <w:rPr>
                <w:rFonts w:cs="Arial"/>
                <w:sz w:val="24"/>
              </w:rPr>
              <w:t xml:space="preserve"> Secretary</w:t>
            </w:r>
          </w:p>
          <w:p w14:paraId="5CC5196C" w14:textId="77777777" w:rsidR="00E06632" w:rsidRPr="00AE1618" w:rsidRDefault="007E0987" w:rsidP="003B5825">
            <w:pPr>
              <w:rPr>
                <w:rFonts w:cs="Arial"/>
                <w:sz w:val="24"/>
                <w:lang w:val="fr-FR"/>
              </w:rPr>
            </w:pPr>
            <w:r w:rsidRPr="00AE1618">
              <w:rPr>
                <w:rFonts w:cs="Arial"/>
                <w:sz w:val="24"/>
                <w:lang w:val="fr-FR"/>
              </w:rPr>
              <w:t xml:space="preserve">Carmine </w:t>
            </w:r>
            <w:r w:rsidR="003B5825" w:rsidRPr="00AE1618">
              <w:rPr>
                <w:rFonts w:cs="Arial"/>
                <w:sz w:val="24"/>
                <w:lang w:val="fr-FR"/>
              </w:rPr>
              <w:t xml:space="preserve">RIZZO, </w:t>
            </w:r>
            <w:proofErr w:type="spellStart"/>
            <w:r w:rsidRPr="00AE1618">
              <w:rPr>
                <w:rFonts w:cs="Arial"/>
                <w:sz w:val="24"/>
                <w:lang w:val="fr-FR"/>
              </w:rPr>
              <w:t>Secretary</w:t>
            </w:r>
            <w:proofErr w:type="spellEnd"/>
          </w:p>
          <w:p w14:paraId="5572CC4E" w14:textId="12FBBF25" w:rsidR="007E0987" w:rsidRPr="00AE1618" w:rsidRDefault="00AF449A" w:rsidP="003B5825">
            <w:pPr>
              <w:rPr>
                <w:rFonts w:cs="Arial"/>
                <w:sz w:val="24"/>
                <w:lang w:val="fr-FR"/>
              </w:rPr>
            </w:pPr>
            <w:hyperlink r:id="rId8" w:history="1">
              <w:r w:rsidRPr="00AE1618">
                <w:rPr>
                  <w:rStyle w:val="Hyperlink"/>
                  <w:rFonts w:cs="Arial"/>
                  <w:sz w:val="24"/>
                  <w:lang w:val="fr-FR"/>
                </w:rPr>
                <w:t>3gppliaison@etsi.org</w:t>
              </w:r>
            </w:hyperlink>
            <w:r w:rsidRPr="00AE1618">
              <w:rPr>
                <w:rFonts w:cs="Arial"/>
                <w:sz w:val="24"/>
                <w:lang w:val="fr-FR"/>
              </w:rPr>
              <w:t xml:space="preserve"> </w:t>
            </w:r>
          </w:p>
        </w:tc>
      </w:tr>
      <w:tr w:rsidR="0011707B" w14:paraId="39FD5DAB" w14:textId="77777777" w:rsidTr="0098485A">
        <w:tc>
          <w:tcPr>
            <w:tcW w:w="2142" w:type="dxa"/>
            <w:vAlign w:val="center"/>
          </w:tcPr>
          <w:p w14:paraId="259C227A" w14:textId="77777777" w:rsidR="0011707B" w:rsidRDefault="0011707B" w:rsidP="0098485A">
            <w:pPr>
              <w:tabs>
                <w:tab w:val="left" w:pos="1701"/>
              </w:tabs>
              <w:spacing w:before="12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Response to</w:t>
            </w:r>
            <w:r>
              <w:rPr>
                <w:rFonts w:ascii="Arial" w:hAnsi="Arial" w:cs="Arial"/>
                <w:color w:val="0000FF"/>
              </w:rPr>
              <w:t>:</w:t>
            </w:r>
            <w:r>
              <w:rPr>
                <w:rFonts w:ascii="Arial" w:hAnsi="Arial" w:cs="Arial"/>
                <w:color w:val="0000FF"/>
              </w:rPr>
              <w:br/>
            </w:r>
            <w:r>
              <w:rPr>
                <w:rFonts w:ascii="Arial" w:hAnsi="Arial" w:cs="Arial"/>
                <w:sz w:val="16"/>
              </w:rPr>
              <w:t>(if applicable)</w:t>
            </w:r>
          </w:p>
        </w:tc>
        <w:tc>
          <w:tcPr>
            <w:tcW w:w="7640" w:type="dxa"/>
            <w:tcMar>
              <w:left w:w="0" w:type="dxa"/>
              <w:right w:w="0" w:type="dxa"/>
            </w:tcMar>
          </w:tcPr>
          <w:p w14:paraId="71E359EA" w14:textId="3476EA39" w:rsidR="0011707B" w:rsidRDefault="00C145E5" w:rsidP="0098485A">
            <w:pPr>
              <w:spacing w:before="120"/>
              <w:ind w:left="57"/>
              <w:rPr>
                <w:rFonts w:ascii="Arial" w:hAnsi="Arial" w:cs="Arial"/>
              </w:rPr>
            </w:pPr>
            <w:r w:rsidRPr="00711B59">
              <w:rPr>
                <w:rFonts w:ascii="Arial" w:hAnsi="Arial" w:cs="Arial"/>
                <w:sz w:val="24"/>
                <w:szCs w:val="24"/>
              </w:rPr>
              <w:t>Cybersupport@etsi.org</w:t>
            </w:r>
          </w:p>
        </w:tc>
      </w:tr>
      <w:tr w:rsidR="0011707B" w14:paraId="2CC71D6E" w14:textId="77777777" w:rsidTr="0098485A">
        <w:tc>
          <w:tcPr>
            <w:tcW w:w="2142" w:type="dxa"/>
            <w:tcBorders>
              <w:bottom w:val="single" w:sz="4" w:space="0" w:color="000000"/>
            </w:tcBorders>
          </w:tcPr>
          <w:p w14:paraId="47FF461B" w14:textId="77777777" w:rsidR="0011707B" w:rsidRDefault="0011707B" w:rsidP="0098485A">
            <w:pPr>
              <w:tabs>
                <w:tab w:val="left" w:pos="1701"/>
              </w:tabs>
              <w:spacing w:before="12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Attachments:</w:t>
            </w:r>
            <w:r>
              <w:rPr>
                <w:rFonts w:ascii="Arial" w:hAnsi="Arial" w:cs="Arial"/>
                <w:color w:val="0000FF"/>
              </w:rPr>
              <w:t xml:space="preserve"> </w:t>
            </w:r>
            <w:r>
              <w:rPr>
                <w:rFonts w:ascii="Arial" w:hAnsi="Arial" w:cs="Arial"/>
                <w:color w:val="0000FF"/>
              </w:rPr>
              <w:br/>
            </w:r>
            <w:r>
              <w:rPr>
                <w:rFonts w:ascii="Arial" w:hAnsi="Arial" w:cs="Arial"/>
                <w:sz w:val="16"/>
              </w:rPr>
              <w:t>(if applicable)</w:t>
            </w:r>
          </w:p>
        </w:tc>
        <w:tc>
          <w:tcPr>
            <w:tcW w:w="7640" w:type="dxa"/>
            <w:tcBorders>
              <w:bottom w:val="single" w:sz="4" w:space="0" w:color="000000"/>
            </w:tcBorders>
          </w:tcPr>
          <w:p w14:paraId="2731639C" w14:textId="2FA588A1" w:rsidR="0011707B" w:rsidRDefault="00C145E5" w:rsidP="0098485A">
            <w:pPr>
              <w:spacing w:before="1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</w:tr>
    </w:tbl>
    <w:p w14:paraId="6DC0E2EB" w14:textId="77777777" w:rsidR="0011707B" w:rsidRDefault="0011707B" w:rsidP="0011707B">
      <w:pPr>
        <w:spacing w:before="36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BCE4909" w14:textId="77777777" w:rsidR="0011707B" w:rsidRPr="000B591D" w:rsidRDefault="0011707B" w:rsidP="0011707B">
      <w:pPr>
        <w:pStyle w:val="BodyText"/>
        <w:spacing w:before="120" w:after="0"/>
        <w:jc w:val="both"/>
        <w:rPr>
          <w:rFonts w:ascii="Arial" w:hAnsi="Arial" w:cs="Arial"/>
          <w:lang w:val="en-US" w:eastAsia="ko-KR"/>
        </w:rPr>
      </w:pPr>
      <w:r w:rsidRPr="000B591D">
        <w:rPr>
          <w:rFonts w:ascii="Arial" w:hAnsi="Arial" w:cs="Arial"/>
          <w:lang w:val="en-US" w:eastAsia="ko-KR"/>
        </w:rPr>
        <w:t xml:space="preserve">As part of its role in leading the drafting of vertical standards relating to the </w:t>
      </w:r>
      <w:r w:rsidRPr="000B591D">
        <w:rPr>
          <w:rFonts w:ascii="Arial" w:hAnsi="Arial" w:cs="Arial"/>
          <w:b/>
          <w:bCs/>
        </w:rPr>
        <w:t>Cyber Resilience Act (CRA)</w:t>
      </w:r>
      <w:r w:rsidRPr="000B591D">
        <w:rPr>
          <w:rFonts w:ascii="Arial" w:hAnsi="Arial" w:cs="Arial"/>
          <w:lang w:val="en-US" w:eastAsia="ko-KR"/>
        </w:rPr>
        <w:t xml:space="preserve"> and exercising one of the Principles of international standardization – Openness – taking it to a different level, ETSI CYBER-EUSR is launching open consultations on the draft vertical standards for the CRA, at a much earlier stage than it is usual in the standardization world. This innovative initiative will facilitate the Participation of </w:t>
      </w:r>
      <w:r w:rsidRPr="000B591D">
        <w:rPr>
          <w:rFonts w:ascii="Arial" w:hAnsi="Arial" w:cs="Arial"/>
          <w:b/>
          <w:bCs/>
        </w:rPr>
        <w:t xml:space="preserve">SMEs, the Open Source Community, Academia, and Research </w:t>
      </w:r>
      <w:proofErr w:type="spellStart"/>
      <w:r w:rsidRPr="000B591D">
        <w:rPr>
          <w:rFonts w:ascii="Arial" w:hAnsi="Arial" w:cs="Arial"/>
          <w:b/>
          <w:bCs/>
        </w:rPr>
        <w:t>Centers</w:t>
      </w:r>
      <w:proofErr w:type="spellEnd"/>
      <w:r w:rsidRPr="000B591D">
        <w:rPr>
          <w:rFonts w:ascii="Arial" w:hAnsi="Arial" w:cs="Arial"/>
          <w:b/>
          <w:bCs/>
        </w:rPr>
        <w:t xml:space="preserve">, </w:t>
      </w:r>
      <w:r w:rsidRPr="000B591D">
        <w:rPr>
          <w:rFonts w:ascii="Arial" w:hAnsi="Arial" w:cs="Arial"/>
          <w:lang w:val="en-US" w:eastAsia="ko-KR"/>
        </w:rPr>
        <w:t>and the earlier inclusion of their contributions to enhance the inclusiveness and quality of the standards.</w:t>
      </w:r>
    </w:p>
    <w:p w14:paraId="53D494E4" w14:textId="77777777" w:rsidR="0011707B" w:rsidRDefault="0011707B" w:rsidP="0011707B">
      <w:pPr>
        <w:pStyle w:val="BodyText"/>
        <w:spacing w:before="120" w:after="283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The </w:t>
      </w:r>
      <w:r>
        <w:rPr>
          <w:rStyle w:val="Strong"/>
          <w:rFonts w:ascii="Arial" w:hAnsi="Arial" w:cs="Arial"/>
          <w:lang w:val="en-US" w:eastAsia="ko-KR"/>
        </w:rPr>
        <w:t>Cyber Resilience Act</w:t>
      </w:r>
      <w:r>
        <w:rPr>
          <w:rFonts w:ascii="Arial" w:hAnsi="Arial" w:cs="Arial"/>
          <w:lang w:val="en-US" w:eastAsia="ko-KR"/>
        </w:rPr>
        <w:t xml:space="preserve"> is a critical step toward enhancing the security and resilience of digital products and services. To develop effective and practical standards, ETSI recognizes the value of input from all stakeholders.</w:t>
      </w:r>
      <w:r>
        <w:rPr>
          <w:rFonts w:ascii="Arial" w:hAnsi="Arial" w:cs="Arial"/>
          <w:strike/>
          <w:color w:val="EE0000"/>
          <w:lang w:val="en-US" w:eastAsia="ko-KR"/>
        </w:rPr>
        <w:t xml:space="preserve"> </w:t>
      </w:r>
      <w:r>
        <w:rPr>
          <w:rFonts w:ascii="Arial" w:hAnsi="Arial" w:cs="Arial"/>
          <w:lang w:val="en-US" w:eastAsia="ko-KR"/>
        </w:rPr>
        <w:t xml:space="preserve">By gathering insights from diverse perspectives, ETSI aims to create standards that are </w:t>
      </w:r>
      <w:r>
        <w:rPr>
          <w:rStyle w:val="Strong"/>
          <w:rFonts w:ascii="Arial" w:hAnsi="Arial" w:cs="Arial"/>
          <w:lang w:val="en-US" w:eastAsia="ko-KR"/>
        </w:rPr>
        <w:t>robust, relevant, and widely applicable</w:t>
      </w:r>
      <w:r>
        <w:rPr>
          <w:rFonts w:ascii="Arial" w:hAnsi="Arial" w:cs="Arial"/>
          <w:lang w:val="en-US" w:eastAsia="ko-KR"/>
        </w:rPr>
        <w:t>.</w:t>
      </w:r>
    </w:p>
    <w:p w14:paraId="1D60D8A1" w14:textId="77777777" w:rsidR="0011707B" w:rsidRDefault="0011707B" w:rsidP="0011707B">
      <w:pPr>
        <w:pStyle w:val="BodyText"/>
        <w:spacing w:before="120" w:after="283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These standards cover products including, but not limited to:</w:t>
      </w:r>
    </w:p>
    <w:p w14:paraId="27635E40" w14:textId="77777777" w:rsidR="0011707B" w:rsidRDefault="0011707B" w:rsidP="0011707B">
      <w:pPr>
        <w:pStyle w:val="BodyText"/>
        <w:numPr>
          <w:ilvl w:val="0"/>
          <w:numId w:val="25"/>
        </w:numPr>
        <w:tabs>
          <w:tab w:val="clear" w:pos="709"/>
          <w:tab w:val="left" w:pos="0"/>
        </w:tabs>
        <w:spacing w:before="120" w:after="0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Browsers </w:t>
      </w:r>
    </w:p>
    <w:p w14:paraId="2A2374D9" w14:textId="77777777" w:rsidR="0011707B" w:rsidRDefault="0011707B" w:rsidP="0011707B">
      <w:pPr>
        <w:pStyle w:val="BodyText"/>
        <w:numPr>
          <w:ilvl w:val="0"/>
          <w:numId w:val="25"/>
        </w:numPr>
        <w:tabs>
          <w:tab w:val="clear" w:pos="709"/>
          <w:tab w:val="left" w:pos="0"/>
        </w:tabs>
        <w:spacing w:before="120" w:after="0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Password Managers </w:t>
      </w:r>
    </w:p>
    <w:p w14:paraId="2D467A21" w14:textId="77777777" w:rsidR="0011707B" w:rsidRDefault="0011707B" w:rsidP="0011707B">
      <w:pPr>
        <w:pStyle w:val="BodyText"/>
        <w:numPr>
          <w:ilvl w:val="0"/>
          <w:numId w:val="25"/>
        </w:numPr>
        <w:tabs>
          <w:tab w:val="clear" w:pos="709"/>
          <w:tab w:val="left" w:pos="0"/>
        </w:tabs>
        <w:spacing w:before="120" w:after="0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Antivirus </w:t>
      </w:r>
    </w:p>
    <w:p w14:paraId="03C820E7" w14:textId="77777777" w:rsidR="0011707B" w:rsidRDefault="0011707B" w:rsidP="0011707B">
      <w:pPr>
        <w:pStyle w:val="BodyText"/>
        <w:numPr>
          <w:ilvl w:val="0"/>
          <w:numId w:val="25"/>
        </w:numPr>
        <w:tabs>
          <w:tab w:val="clear" w:pos="709"/>
          <w:tab w:val="left" w:pos="0"/>
        </w:tabs>
        <w:spacing w:before="120" w:after="0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VPNs </w:t>
      </w:r>
    </w:p>
    <w:p w14:paraId="2FA2FA63" w14:textId="77777777" w:rsidR="0011707B" w:rsidRDefault="0011707B" w:rsidP="0011707B">
      <w:pPr>
        <w:pStyle w:val="BodyText"/>
        <w:numPr>
          <w:ilvl w:val="0"/>
          <w:numId w:val="25"/>
        </w:numPr>
        <w:tabs>
          <w:tab w:val="clear" w:pos="709"/>
          <w:tab w:val="left" w:pos="0"/>
        </w:tabs>
        <w:spacing w:before="120" w:after="0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Network Management Systems </w:t>
      </w:r>
    </w:p>
    <w:p w14:paraId="1A6C71D9" w14:textId="77777777" w:rsidR="0011707B" w:rsidRDefault="0011707B" w:rsidP="0011707B">
      <w:pPr>
        <w:pStyle w:val="BodyText"/>
        <w:numPr>
          <w:ilvl w:val="0"/>
          <w:numId w:val="25"/>
        </w:numPr>
        <w:tabs>
          <w:tab w:val="clear" w:pos="709"/>
          <w:tab w:val="left" w:pos="0"/>
        </w:tabs>
        <w:spacing w:before="120" w:after="0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Security Information and Event Management Systems </w:t>
      </w:r>
    </w:p>
    <w:p w14:paraId="4D58490E" w14:textId="77777777" w:rsidR="0011707B" w:rsidRDefault="0011707B" w:rsidP="0011707B">
      <w:pPr>
        <w:pStyle w:val="BodyText"/>
        <w:numPr>
          <w:ilvl w:val="0"/>
          <w:numId w:val="25"/>
        </w:numPr>
        <w:tabs>
          <w:tab w:val="clear" w:pos="709"/>
          <w:tab w:val="left" w:pos="0"/>
        </w:tabs>
        <w:spacing w:before="120" w:after="0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Boot Managers </w:t>
      </w:r>
    </w:p>
    <w:p w14:paraId="4EF772E7" w14:textId="77777777" w:rsidR="0011707B" w:rsidRDefault="0011707B" w:rsidP="0011707B">
      <w:pPr>
        <w:pStyle w:val="BodyText"/>
        <w:numPr>
          <w:ilvl w:val="0"/>
          <w:numId w:val="25"/>
        </w:numPr>
        <w:tabs>
          <w:tab w:val="clear" w:pos="709"/>
          <w:tab w:val="left" w:pos="0"/>
        </w:tabs>
        <w:spacing w:before="120" w:after="0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Public Key Infrastructure </w:t>
      </w:r>
    </w:p>
    <w:p w14:paraId="05FFF970" w14:textId="77777777" w:rsidR="0011707B" w:rsidRDefault="0011707B" w:rsidP="0011707B">
      <w:pPr>
        <w:pStyle w:val="BodyText"/>
        <w:numPr>
          <w:ilvl w:val="0"/>
          <w:numId w:val="25"/>
        </w:numPr>
        <w:tabs>
          <w:tab w:val="clear" w:pos="709"/>
          <w:tab w:val="left" w:pos="0"/>
        </w:tabs>
        <w:spacing w:before="120" w:after="0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lastRenderedPageBreak/>
        <w:t xml:space="preserve">Virtual Network Interfaces </w:t>
      </w:r>
    </w:p>
    <w:p w14:paraId="4810F848" w14:textId="77777777" w:rsidR="0011707B" w:rsidRDefault="0011707B" w:rsidP="0011707B">
      <w:pPr>
        <w:pStyle w:val="BodyText"/>
        <w:numPr>
          <w:ilvl w:val="0"/>
          <w:numId w:val="25"/>
        </w:numPr>
        <w:tabs>
          <w:tab w:val="clear" w:pos="709"/>
          <w:tab w:val="left" w:pos="0"/>
        </w:tabs>
        <w:spacing w:before="120" w:after="0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Operating Systems </w:t>
      </w:r>
    </w:p>
    <w:p w14:paraId="4E11BDA5" w14:textId="77777777" w:rsidR="0011707B" w:rsidRDefault="0011707B" w:rsidP="0011707B">
      <w:pPr>
        <w:pStyle w:val="BodyText"/>
        <w:numPr>
          <w:ilvl w:val="0"/>
          <w:numId w:val="25"/>
        </w:numPr>
        <w:tabs>
          <w:tab w:val="clear" w:pos="709"/>
          <w:tab w:val="left" w:pos="0"/>
        </w:tabs>
        <w:spacing w:before="120" w:after="0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Routers, modems, and switches </w:t>
      </w:r>
    </w:p>
    <w:p w14:paraId="19A53477" w14:textId="77777777" w:rsidR="0011707B" w:rsidRDefault="0011707B" w:rsidP="0011707B">
      <w:pPr>
        <w:pStyle w:val="BodyText"/>
        <w:numPr>
          <w:ilvl w:val="0"/>
          <w:numId w:val="25"/>
        </w:numPr>
        <w:tabs>
          <w:tab w:val="clear" w:pos="709"/>
          <w:tab w:val="left" w:pos="0"/>
        </w:tabs>
        <w:spacing w:before="120" w:after="0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Firewalls </w:t>
      </w:r>
    </w:p>
    <w:p w14:paraId="71DA84AE" w14:textId="77777777" w:rsidR="0011707B" w:rsidRDefault="0011707B" w:rsidP="0011707B">
      <w:pPr>
        <w:pStyle w:val="BodyText"/>
        <w:numPr>
          <w:ilvl w:val="0"/>
          <w:numId w:val="25"/>
        </w:numPr>
        <w:tabs>
          <w:tab w:val="clear" w:pos="709"/>
          <w:tab w:val="left" w:pos="0"/>
        </w:tabs>
        <w:spacing w:before="120" w:after="0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Hypervisors and container runtimes </w:t>
      </w:r>
    </w:p>
    <w:p w14:paraId="6721040A" w14:textId="724F1459" w:rsidR="0011707B" w:rsidRDefault="00F35A0C" w:rsidP="0011707B">
      <w:pPr>
        <w:pStyle w:val="BodyText"/>
        <w:numPr>
          <w:ilvl w:val="0"/>
          <w:numId w:val="25"/>
        </w:numPr>
        <w:tabs>
          <w:tab w:val="clear" w:pos="709"/>
          <w:tab w:val="left" w:pos="0"/>
        </w:tabs>
        <w:spacing w:before="120" w:after="283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Consumer IoT</w:t>
      </w:r>
    </w:p>
    <w:p w14:paraId="78A4E525" w14:textId="77777777" w:rsidR="0011707B" w:rsidRDefault="0011707B" w:rsidP="0011707B">
      <w:pPr>
        <w:pStyle w:val="BodyText"/>
        <w:spacing w:before="120" w:after="283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The </w:t>
      </w:r>
      <w:r>
        <w:rPr>
          <w:rStyle w:val="Strong"/>
          <w:rFonts w:ascii="Arial" w:hAnsi="Arial" w:cs="Arial"/>
          <w:lang w:val="en-US" w:eastAsia="ko-KR"/>
        </w:rPr>
        <w:t>draft standards</w:t>
      </w:r>
      <w:r>
        <w:rPr>
          <w:rFonts w:ascii="Arial" w:hAnsi="Arial" w:cs="Arial"/>
          <w:lang w:val="en-US" w:eastAsia="ko-KR"/>
        </w:rPr>
        <w:t xml:space="preserve"> will be made available both on the </w:t>
      </w:r>
      <w:r>
        <w:rPr>
          <w:rStyle w:val="Strong"/>
          <w:rFonts w:ascii="Arial" w:hAnsi="Arial" w:cs="Arial"/>
          <w:lang w:val="en-US" w:eastAsia="ko-KR"/>
        </w:rPr>
        <w:t>ETSI Open Area</w:t>
      </w:r>
      <w:r>
        <w:rPr>
          <w:rFonts w:ascii="Arial" w:hAnsi="Arial" w:cs="Arial"/>
          <w:lang w:val="en-US" w:eastAsia="ko-KR"/>
        </w:rPr>
        <w:t xml:space="preserve"> and on the </w:t>
      </w:r>
      <w:r>
        <w:rPr>
          <w:rStyle w:val="Strong"/>
          <w:rFonts w:ascii="Arial" w:hAnsi="Arial" w:cs="Arial"/>
          <w:lang w:val="en-US" w:eastAsia="ko-KR"/>
        </w:rPr>
        <w:t>ETSI Labs platform</w:t>
      </w:r>
      <w:r>
        <w:rPr>
          <w:rFonts w:ascii="Arial" w:hAnsi="Arial" w:cs="Arial"/>
          <w:lang w:val="en-US" w:eastAsia="ko-KR"/>
        </w:rPr>
        <w:t>:</w:t>
      </w:r>
    </w:p>
    <w:p w14:paraId="68F7C3C2" w14:textId="77777777" w:rsidR="0011707B" w:rsidRDefault="0011707B" w:rsidP="0011707B">
      <w:pPr>
        <w:pStyle w:val="BodyText"/>
        <w:numPr>
          <w:ilvl w:val="0"/>
          <w:numId w:val="26"/>
        </w:numPr>
        <w:tabs>
          <w:tab w:val="clear" w:pos="709"/>
          <w:tab w:val="left" w:pos="0"/>
        </w:tabs>
        <w:spacing w:before="120" w:after="0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The </w:t>
      </w:r>
      <w:r>
        <w:rPr>
          <w:rStyle w:val="Strong"/>
          <w:rFonts w:ascii="Arial" w:hAnsi="Arial" w:cs="Arial"/>
          <w:lang w:val="en-US" w:eastAsia="ko-KR"/>
        </w:rPr>
        <w:t>ETSI Open Area</w:t>
      </w:r>
      <w:r>
        <w:rPr>
          <w:rFonts w:ascii="Arial" w:hAnsi="Arial" w:cs="Arial"/>
          <w:lang w:val="en-US" w:eastAsia="ko-KR"/>
        </w:rPr>
        <w:t xml:space="preserve"> provides downloadable versions of the drafts </w:t>
      </w:r>
      <w:r w:rsidRPr="00E611EA">
        <w:rPr>
          <w:rFonts w:ascii="Arial" w:hAnsi="Arial" w:cs="Arial"/>
          <w:lang w:val="en-US" w:eastAsia="ko-KR"/>
        </w:rPr>
        <w:t>in PDF format</w:t>
      </w:r>
      <w:r>
        <w:rPr>
          <w:rFonts w:ascii="Arial" w:hAnsi="Arial" w:cs="Arial"/>
          <w:lang w:val="en-US" w:eastAsia="ko-KR"/>
        </w:rPr>
        <w:t xml:space="preserve">, along with a commenting form that can be easily filled in and submitted via email. </w:t>
      </w:r>
    </w:p>
    <w:p w14:paraId="041DEB7B" w14:textId="77777777" w:rsidR="0011707B" w:rsidRDefault="0011707B" w:rsidP="0011707B">
      <w:pPr>
        <w:pStyle w:val="BodyText"/>
        <w:tabs>
          <w:tab w:val="left" w:pos="0"/>
        </w:tabs>
        <w:spacing w:before="120" w:after="0" w:line="240" w:lineRule="auto"/>
        <w:ind w:left="709"/>
        <w:jc w:val="both"/>
        <w:rPr>
          <w:rFonts w:ascii="Arial" w:hAnsi="Arial" w:cs="Arial"/>
          <w:lang w:val="en-US" w:eastAsia="ko-KR"/>
        </w:rPr>
      </w:pPr>
      <w:hyperlink r:id="rId9" w:history="1">
        <w:r w:rsidRPr="00E611EA">
          <w:rPr>
            <w:rStyle w:val="Hyperlink"/>
            <w:rFonts w:ascii="Arial" w:hAnsi="Arial" w:cs="Arial"/>
            <w:lang w:eastAsia="ko-KR"/>
          </w:rPr>
          <w:t>Directory Listing /CYBER/CYBER/Open</w:t>
        </w:r>
      </w:hyperlink>
    </w:p>
    <w:p w14:paraId="0ADF86C8" w14:textId="77777777" w:rsidR="0011707B" w:rsidRDefault="0011707B" w:rsidP="0011707B">
      <w:pPr>
        <w:pStyle w:val="BodyText"/>
        <w:numPr>
          <w:ilvl w:val="0"/>
          <w:numId w:val="26"/>
        </w:numPr>
        <w:tabs>
          <w:tab w:val="clear" w:pos="709"/>
          <w:tab w:val="left" w:pos="0"/>
        </w:tabs>
        <w:spacing w:before="120" w:after="283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The </w:t>
      </w:r>
      <w:r>
        <w:rPr>
          <w:rStyle w:val="Strong"/>
          <w:rFonts w:ascii="Arial" w:hAnsi="Arial" w:cs="Arial"/>
          <w:lang w:val="en-US" w:eastAsia="ko-KR"/>
        </w:rPr>
        <w:t>ETSI Labs platform</w:t>
      </w:r>
      <w:r>
        <w:rPr>
          <w:rFonts w:ascii="Arial" w:hAnsi="Arial" w:cs="Arial"/>
          <w:lang w:val="en-US" w:eastAsia="ko-KR"/>
        </w:rPr>
        <w:t xml:space="preserve">, a GitLab-based environment, allows anyone to review the </w:t>
      </w:r>
      <w:r w:rsidRPr="00A1214D">
        <w:rPr>
          <w:rFonts w:ascii="Arial" w:hAnsi="Arial" w:cs="Arial"/>
          <w:lang w:val="en-US" w:eastAsia="ko-KR"/>
        </w:rPr>
        <w:t xml:space="preserve">documents in mark-down format </w:t>
      </w:r>
      <w:r>
        <w:rPr>
          <w:rFonts w:ascii="Arial" w:hAnsi="Arial" w:cs="Arial"/>
          <w:lang w:val="en-US" w:eastAsia="ko-KR"/>
        </w:rPr>
        <w:t xml:space="preserve">and submit comments directly </w:t>
      </w:r>
      <w:r w:rsidRPr="00A1214D">
        <w:rPr>
          <w:rFonts w:ascii="Arial" w:hAnsi="Arial" w:cs="Arial"/>
          <w:lang w:val="en-US" w:eastAsia="ko-KR"/>
        </w:rPr>
        <w:t>as issues</w:t>
      </w:r>
      <w:r>
        <w:rPr>
          <w:rFonts w:ascii="Arial" w:hAnsi="Arial" w:cs="Arial"/>
          <w:lang w:val="en-US" w:eastAsia="ko-KR"/>
        </w:rPr>
        <w:t xml:space="preserve">. </w:t>
      </w:r>
    </w:p>
    <w:p w14:paraId="3C4269DE" w14:textId="77777777" w:rsidR="0011707B" w:rsidRPr="00DC13B5" w:rsidRDefault="0011707B" w:rsidP="0011707B">
      <w:pPr>
        <w:pStyle w:val="BodyText"/>
        <w:tabs>
          <w:tab w:val="left" w:pos="0"/>
        </w:tabs>
        <w:spacing w:before="120" w:after="283" w:line="240" w:lineRule="auto"/>
        <w:ind w:left="709"/>
        <w:jc w:val="both"/>
        <w:rPr>
          <w:rFonts w:ascii="Arial" w:hAnsi="Arial" w:cs="Arial"/>
          <w:lang w:val="en-US" w:eastAsia="ko-KR"/>
        </w:rPr>
      </w:pPr>
      <w:hyperlink r:id="rId10" w:history="1">
        <w:r w:rsidRPr="00DC13B5">
          <w:rPr>
            <w:rStyle w:val="Hyperlink"/>
            <w:rFonts w:ascii="Arial" w:hAnsi="Arial" w:cs="Arial"/>
            <w:lang w:eastAsia="ko-KR"/>
          </w:rPr>
          <w:t>STAN4CRA · GitLab</w:t>
        </w:r>
      </w:hyperlink>
    </w:p>
    <w:p w14:paraId="5AE440DD" w14:textId="77777777" w:rsidR="0011707B" w:rsidRDefault="0011707B" w:rsidP="0011707B">
      <w:pPr>
        <w:pStyle w:val="BodyText"/>
        <w:spacing w:before="120" w:after="283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This </w:t>
      </w:r>
      <w:r>
        <w:rPr>
          <w:rStyle w:val="Strong"/>
          <w:rFonts w:ascii="Arial" w:hAnsi="Arial" w:cs="Arial"/>
          <w:lang w:val="en-US" w:eastAsia="ko-KR"/>
        </w:rPr>
        <w:t>open approach</w:t>
      </w:r>
      <w:r>
        <w:rPr>
          <w:rFonts w:ascii="Arial" w:hAnsi="Arial" w:cs="Arial"/>
          <w:lang w:val="en-US" w:eastAsia="ko-KR"/>
        </w:rPr>
        <w:t xml:space="preserve"> ensures that all feedback is considered, allowing rapporteurs to refine the standards based on real-world needs and expertise.</w:t>
      </w:r>
    </w:p>
    <w:p w14:paraId="0199489D" w14:textId="4DD0DB19" w:rsidR="0011707B" w:rsidRDefault="0011707B" w:rsidP="0011707B">
      <w:pPr>
        <w:pStyle w:val="BodyText"/>
        <w:spacing w:before="120" w:after="283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ETSI encourages all interested parties to </w:t>
      </w:r>
      <w:r>
        <w:rPr>
          <w:rStyle w:val="Strong"/>
          <w:rFonts w:ascii="Arial" w:hAnsi="Arial" w:cs="Arial"/>
          <w:lang w:val="en-US" w:eastAsia="ko-KR"/>
        </w:rPr>
        <w:t>review the draft standards</w:t>
      </w:r>
      <w:r>
        <w:rPr>
          <w:rFonts w:ascii="Arial" w:hAnsi="Arial" w:cs="Arial"/>
          <w:lang w:val="en-US" w:eastAsia="ko-KR"/>
        </w:rPr>
        <w:t xml:space="preserve"> and share their feedback. An overview of all the topics and verticals developed in ETSI is available </w:t>
      </w:r>
      <w:hyperlink r:id="rId11">
        <w:r w:rsidR="00620CEE">
          <w:rPr>
            <w:rStyle w:val="Hyperlink"/>
            <w:rFonts w:ascii="Arial" w:hAnsi="Arial" w:cs="Arial"/>
            <w:lang w:val="en-US" w:eastAsia="ko-KR"/>
          </w:rPr>
          <w:t>here</w:t>
        </w:r>
      </w:hyperlink>
      <w:r>
        <w:rPr>
          <w:rFonts w:ascii="Arial" w:hAnsi="Arial" w:cs="Arial"/>
          <w:lang w:val="en-US" w:eastAsia="ko-KR"/>
        </w:rPr>
        <w:t>.</w:t>
      </w:r>
    </w:p>
    <w:p w14:paraId="0002FC70" w14:textId="50B7F7B4" w:rsidR="00A865E2" w:rsidRDefault="00A865E2" w:rsidP="0011707B">
      <w:pPr>
        <w:pStyle w:val="BodyText"/>
        <w:spacing w:before="120" w:after="283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ETSI will welcome comments received via the </w:t>
      </w:r>
      <w:r w:rsidR="00F35A0C">
        <w:rPr>
          <w:rFonts w:ascii="Arial" w:hAnsi="Arial" w:cs="Arial"/>
          <w:lang w:val="en-US" w:eastAsia="ko-KR"/>
        </w:rPr>
        <w:t>o</w:t>
      </w:r>
      <w:r>
        <w:rPr>
          <w:rFonts w:ascii="Arial" w:hAnsi="Arial" w:cs="Arial"/>
          <w:lang w:val="en-US" w:eastAsia="ko-KR"/>
        </w:rPr>
        <w:t xml:space="preserve">pen </w:t>
      </w:r>
      <w:r w:rsidR="00F35A0C">
        <w:rPr>
          <w:rFonts w:ascii="Arial" w:hAnsi="Arial" w:cs="Arial"/>
          <w:lang w:val="en-US" w:eastAsia="ko-KR"/>
        </w:rPr>
        <w:t>c</w:t>
      </w:r>
      <w:r>
        <w:rPr>
          <w:rFonts w:ascii="Arial" w:hAnsi="Arial" w:cs="Arial"/>
          <w:lang w:val="en-US" w:eastAsia="ko-KR"/>
        </w:rPr>
        <w:t>onsultation process or directly by responding to this Liaison Statement as feedback from the working groups.</w:t>
      </w:r>
    </w:p>
    <w:p w14:paraId="708358D8" w14:textId="77777777" w:rsidR="0011707B" w:rsidRDefault="0011707B" w:rsidP="0011707B">
      <w:pPr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9F43DF1" w14:textId="77777777" w:rsidR="0011707B" w:rsidRDefault="0011707B" w:rsidP="0011707B">
      <w:pPr>
        <w:pStyle w:val="BodyText"/>
        <w:spacing w:before="120"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ETSI kindly asks recipients of this liaison </w:t>
      </w:r>
      <w:r w:rsidRPr="00DC13B5">
        <w:rPr>
          <w:rFonts w:ascii="Arial" w:hAnsi="Arial" w:cs="Arial"/>
          <w:lang w:eastAsia="ko-KR"/>
        </w:rPr>
        <w:t xml:space="preserve">statement </w:t>
      </w:r>
      <w:r>
        <w:rPr>
          <w:rFonts w:ascii="Arial" w:hAnsi="Arial" w:cs="Arial"/>
          <w:lang w:eastAsia="ko-KR"/>
        </w:rPr>
        <w:t>to:</w:t>
      </w:r>
    </w:p>
    <w:p w14:paraId="29F94C73" w14:textId="77777777" w:rsidR="0011707B" w:rsidRDefault="0011707B" w:rsidP="0011707B">
      <w:pPr>
        <w:pStyle w:val="BodyText"/>
        <w:numPr>
          <w:ilvl w:val="0"/>
          <w:numId w:val="27"/>
        </w:numPr>
        <w:tabs>
          <w:tab w:val="clear" w:pos="709"/>
          <w:tab w:val="left" w:pos="0"/>
        </w:tabs>
        <w:spacing w:before="120" w:after="0" w:line="240" w:lineRule="auto"/>
        <w:jc w:val="both"/>
        <w:rPr>
          <w:rFonts w:ascii="Arial" w:hAnsi="Arial" w:cs="Arial"/>
          <w:lang w:eastAsia="ko-KR"/>
        </w:rPr>
      </w:pPr>
      <w:r>
        <w:rPr>
          <w:rStyle w:val="Strong"/>
          <w:rFonts w:ascii="Arial" w:hAnsi="Arial" w:cs="Arial"/>
          <w:lang w:eastAsia="ko-KR"/>
        </w:rPr>
        <w:t>Circulate this information</w:t>
      </w:r>
      <w:r>
        <w:rPr>
          <w:rFonts w:ascii="Arial" w:hAnsi="Arial" w:cs="Arial"/>
          <w:lang w:eastAsia="ko-KR"/>
        </w:rPr>
        <w:t xml:space="preserve"> to their members. </w:t>
      </w:r>
    </w:p>
    <w:p w14:paraId="5BF6A208" w14:textId="77777777" w:rsidR="0011707B" w:rsidRDefault="0011707B" w:rsidP="0011707B">
      <w:pPr>
        <w:pStyle w:val="BodyText"/>
        <w:numPr>
          <w:ilvl w:val="0"/>
          <w:numId w:val="27"/>
        </w:numPr>
        <w:tabs>
          <w:tab w:val="clear" w:pos="709"/>
          <w:tab w:val="left" w:pos="0"/>
        </w:tabs>
        <w:spacing w:before="120" w:after="0" w:line="240" w:lineRule="auto"/>
        <w:jc w:val="both"/>
        <w:rPr>
          <w:rFonts w:ascii="Arial" w:hAnsi="Arial" w:cs="Arial"/>
          <w:lang w:eastAsia="ko-KR"/>
        </w:rPr>
      </w:pPr>
      <w:r>
        <w:rPr>
          <w:rStyle w:val="Strong"/>
          <w:rFonts w:ascii="Arial" w:hAnsi="Arial" w:cs="Arial"/>
          <w:lang w:eastAsia="ko-KR"/>
        </w:rPr>
        <w:t>Invite them to participate</w:t>
      </w:r>
      <w:r>
        <w:rPr>
          <w:rFonts w:ascii="Arial" w:hAnsi="Arial" w:cs="Arial"/>
          <w:lang w:eastAsia="ko-KR"/>
        </w:rPr>
        <w:t xml:space="preserve"> in the ETSI consultation. </w:t>
      </w:r>
    </w:p>
    <w:p w14:paraId="1FB2E6F9" w14:textId="77777777" w:rsidR="0011707B" w:rsidRDefault="0011707B" w:rsidP="0011707B">
      <w:pPr>
        <w:pStyle w:val="BodyText"/>
        <w:numPr>
          <w:ilvl w:val="0"/>
          <w:numId w:val="27"/>
        </w:numPr>
        <w:tabs>
          <w:tab w:val="clear" w:pos="709"/>
          <w:tab w:val="left" w:pos="0"/>
        </w:tabs>
        <w:spacing w:before="120" w:after="283" w:line="240" w:lineRule="auto"/>
        <w:jc w:val="both"/>
        <w:rPr>
          <w:rFonts w:ascii="Arial" w:hAnsi="Arial" w:cs="Arial"/>
          <w:lang w:eastAsia="ko-KR"/>
        </w:rPr>
      </w:pPr>
      <w:r>
        <w:rPr>
          <w:rStyle w:val="Strong"/>
          <w:rFonts w:ascii="Arial" w:hAnsi="Arial" w:cs="Arial"/>
          <w:lang w:eastAsia="ko-KR"/>
        </w:rPr>
        <w:t>Submit comments</w:t>
      </w:r>
      <w:r>
        <w:rPr>
          <w:rFonts w:ascii="Arial" w:hAnsi="Arial" w:cs="Arial"/>
          <w:lang w:eastAsia="ko-KR"/>
        </w:rPr>
        <w:t xml:space="preserve"> on the draft standards. </w:t>
      </w:r>
    </w:p>
    <w:p w14:paraId="2D539EAC" w14:textId="77777777" w:rsidR="0011707B" w:rsidRDefault="0011707B" w:rsidP="0011707B">
      <w:pPr>
        <w:pStyle w:val="BodyText"/>
        <w:spacing w:before="120" w:after="120" w:line="240" w:lineRule="auto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Stakeholders’ input at this stage will </w:t>
      </w:r>
      <w:r>
        <w:rPr>
          <w:rStyle w:val="Strong"/>
          <w:rFonts w:ascii="Arial" w:hAnsi="Arial" w:cs="Arial"/>
          <w:lang w:eastAsia="ko-KR"/>
        </w:rPr>
        <w:t>materially influence</w:t>
      </w:r>
      <w:r>
        <w:rPr>
          <w:rFonts w:ascii="Arial" w:hAnsi="Arial" w:cs="Arial"/>
          <w:lang w:eastAsia="ko-KR"/>
        </w:rPr>
        <w:t xml:space="preserve"> the shape and quality of future cybersecurity standards in Europe.</w:t>
      </w:r>
    </w:p>
    <w:p w14:paraId="7BFAF982" w14:textId="77777777" w:rsidR="0011707B" w:rsidRDefault="0011707B" w:rsidP="0011707B">
      <w:pPr>
        <w:pStyle w:val="BodyText"/>
        <w:spacing w:before="120" w:after="120" w:line="240" w:lineRule="auto"/>
        <w:jc w:val="both"/>
        <w:rPr>
          <w:rFonts w:ascii="Arial" w:hAnsi="Arial" w:cs="Arial"/>
          <w:lang w:eastAsia="ko-KR"/>
        </w:rPr>
      </w:pPr>
    </w:p>
    <w:p w14:paraId="6642E5F0" w14:textId="77777777" w:rsidR="0011707B" w:rsidRPr="0031678C" w:rsidRDefault="0011707B" w:rsidP="0011707B">
      <w:pPr>
        <w:pStyle w:val="BodyText"/>
        <w:spacing w:before="120" w:after="120" w:line="240" w:lineRule="auto"/>
        <w:jc w:val="both"/>
        <w:rPr>
          <w:rFonts w:ascii="Arial" w:hAnsi="Arial" w:cs="Arial"/>
          <w:b/>
          <w:bCs/>
          <w:lang w:eastAsia="ko-KR"/>
        </w:rPr>
      </w:pPr>
      <w:r w:rsidRPr="0031678C">
        <w:rPr>
          <w:rFonts w:ascii="Arial" w:hAnsi="Arial" w:cs="Arial"/>
          <w:b/>
          <w:bCs/>
          <w:lang w:eastAsia="ko-KR"/>
        </w:rPr>
        <w:t xml:space="preserve">3. Timeline: </w:t>
      </w:r>
    </w:p>
    <w:p w14:paraId="2F7C0FD1" w14:textId="1DA7BA6D" w:rsidR="0011707B" w:rsidRDefault="0011707B" w:rsidP="0011707B">
      <w:pPr>
        <w:pStyle w:val="BodyText"/>
        <w:spacing w:before="120" w:after="120" w:line="240" w:lineRule="auto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Th</w:t>
      </w:r>
      <w:r w:rsidR="00C80C3F">
        <w:rPr>
          <w:rFonts w:ascii="Arial" w:hAnsi="Arial" w:cs="Arial"/>
          <w:lang w:eastAsia="ko-KR"/>
        </w:rPr>
        <w:t xml:space="preserve">e initial phase of the </w:t>
      </w:r>
      <w:r>
        <w:rPr>
          <w:rFonts w:ascii="Arial" w:hAnsi="Arial" w:cs="Arial"/>
          <w:lang w:eastAsia="ko-KR"/>
        </w:rPr>
        <w:t xml:space="preserve">open consultation is scheduled to last until Sunday, </w:t>
      </w:r>
      <w:r w:rsidRPr="00DC13B5">
        <w:rPr>
          <w:rFonts w:ascii="Arial" w:hAnsi="Arial" w:cs="Arial"/>
          <w:b/>
          <w:bCs/>
          <w:lang w:eastAsia="ko-KR"/>
        </w:rPr>
        <w:t>30 November 2025</w:t>
      </w:r>
      <w:r>
        <w:rPr>
          <w:rFonts w:ascii="Arial" w:hAnsi="Arial" w:cs="Arial"/>
          <w:lang w:eastAsia="ko-KR"/>
        </w:rPr>
        <w:t xml:space="preserve">. </w:t>
      </w:r>
    </w:p>
    <w:p w14:paraId="2B058AC3" w14:textId="58B14861" w:rsidR="00C80C3F" w:rsidRDefault="00C80C3F" w:rsidP="0011707B">
      <w:pPr>
        <w:pStyle w:val="BodyText"/>
        <w:spacing w:before="120" w:after="120" w:line="240" w:lineRule="auto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Groups are encouraged to respond either before the deadline of the initial phase or as soon thereafter as possible would be appreciated.</w:t>
      </w:r>
    </w:p>
    <w:p w14:paraId="4577806B" w14:textId="77777777" w:rsidR="0011707B" w:rsidRDefault="0011707B" w:rsidP="0011707B">
      <w:pPr>
        <w:pStyle w:val="HorizontalLine"/>
        <w:spacing w:before="120" w:after="120"/>
        <w:jc w:val="both"/>
        <w:rPr>
          <w:rFonts w:ascii="Arial" w:hAnsi="Arial" w:cs="Arial"/>
        </w:rPr>
      </w:pPr>
    </w:p>
    <w:p w14:paraId="14866B41" w14:textId="77777777" w:rsidR="0011707B" w:rsidRDefault="0011707B" w:rsidP="0011707B">
      <w:pPr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meetings:</w:t>
      </w:r>
    </w:p>
    <w:p w14:paraId="03CD630D" w14:textId="77777777" w:rsidR="0011707B" w:rsidRDefault="0011707B" w:rsidP="001170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CYBER-EUSR will review and address the comments collected during its meeting on 10-11 December 2025. </w:t>
      </w:r>
    </w:p>
    <w:p w14:paraId="751DA9F4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F29B1" w14:textId="77777777" w:rsidR="00601D9D" w:rsidRDefault="00601D9D" w:rsidP="00D9435B">
      <w:r>
        <w:separator/>
      </w:r>
    </w:p>
  </w:endnote>
  <w:endnote w:type="continuationSeparator" w:id="0">
    <w:p w14:paraId="3568947B" w14:textId="77777777" w:rsidR="00601D9D" w:rsidRDefault="00601D9D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;sans-serif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DA9FA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17295" w14:textId="77777777" w:rsidR="00601D9D" w:rsidRDefault="00601D9D" w:rsidP="00D9435B">
      <w:r>
        <w:separator/>
      </w:r>
    </w:p>
  </w:footnote>
  <w:footnote w:type="continuationSeparator" w:id="0">
    <w:p w14:paraId="24A6C731" w14:textId="77777777" w:rsidR="00601D9D" w:rsidRDefault="00601D9D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DA9F9" w14:textId="7B91B0B7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240" behindDoc="1" locked="0" layoutInCell="1" allowOverlap="1" wp14:anchorId="751DA9FB" wp14:editId="751DA9FC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CYBEREUSR(25)26b007</w:t>
    </w:r>
    <w:r w:rsidR="00F35A0C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AB40F6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9B2987"/>
    <w:multiLevelType w:val="multilevel"/>
    <w:tmpl w:val="D8CE0C7A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C52708"/>
    <w:multiLevelType w:val="multilevel"/>
    <w:tmpl w:val="1D6E775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3A7DFD"/>
    <w:multiLevelType w:val="multilevel"/>
    <w:tmpl w:val="4782BE3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 w16cid:durableId="2075077291">
    <w:abstractNumId w:val="13"/>
  </w:num>
  <w:num w:numId="2" w16cid:durableId="863136737">
    <w:abstractNumId w:val="22"/>
  </w:num>
  <w:num w:numId="3" w16cid:durableId="1574704545">
    <w:abstractNumId w:val="7"/>
  </w:num>
  <w:num w:numId="4" w16cid:durableId="1423380365">
    <w:abstractNumId w:val="19"/>
  </w:num>
  <w:num w:numId="5" w16cid:durableId="2128892017">
    <w:abstractNumId w:val="15"/>
  </w:num>
  <w:num w:numId="6" w16cid:durableId="155078242">
    <w:abstractNumId w:val="6"/>
  </w:num>
  <w:num w:numId="7" w16cid:durableId="1454714194">
    <w:abstractNumId w:val="4"/>
  </w:num>
  <w:num w:numId="8" w16cid:durableId="1147476973">
    <w:abstractNumId w:val="3"/>
  </w:num>
  <w:num w:numId="9" w16cid:durableId="1359233923">
    <w:abstractNumId w:val="2"/>
  </w:num>
  <w:num w:numId="10" w16cid:durableId="753817105">
    <w:abstractNumId w:val="1"/>
  </w:num>
  <w:num w:numId="11" w16cid:durableId="1076437966">
    <w:abstractNumId w:val="5"/>
  </w:num>
  <w:num w:numId="12" w16cid:durableId="916130171">
    <w:abstractNumId w:val="0"/>
  </w:num>
  <w:num w:numId="13" w16cid:durableId="2011178018">
    <w:abstractNumId w:val="21"/>
  </w:num>
  <w:num w:numId="14" w16cid:durableId="806124966">
    <w:abstractNumId w:val="8"/>
  </w:num>
  <w:num w:numId="15" w16cid:durableId="873540598">
    <w:abstractNumId w:val="11"/>
  </w:num>
  <w:num w:numId="16" w16cid:durableId="2073624971">
    <w:abstractNumId w:val="18"/>
  </w:num>
  <w:num w:numId="17" w16cid:durableId="298074429">
    <w:abstractNumId w:val="10"/>
  </w:num>
  <w:num w:numId="18" w16cid:durableId="1878161868">
    <w:abstractNumId w:val="14"/>
  </w:num>
  <w:num w:numId="19" w16cid:durableId="877544637">
    <w:abstractNumId w:val="12"/>
  </w:num>
  <w:num w:numId="20" w16cid:durableId="1857190491">
    <w:abstractNumId w:val="16"/>
  </w:num>
  <w:num w:numId="21" w16cid:durableId="815486729">
    <w:abstractNumId w:val="9"/>
  </w:num>
  <w:num w:numId="22" w16cid:durableId="10322638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6830000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91340047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335422032">
    <w:abstractNumId w:val="20"/>
  </w:num>
  <w:num w:numId="26" w16cid:durableId="34813284">
    <w:abstractNumId w:val="17"/>
  </w:num>
  <w:num w:numId="27" w16cid:durableId="206401758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67AE8"/>
    <w:rsid w:val="00094FD4"/>
    <w:rsid w:val="000970A8"/>
    <w:rsid w:val="000C4CB6"/>
    <w:rsid w:val="0011707B"/>
    <w:rsid w:val="00120B47"/>
    <w:rsid w:val="00127D85"/>
    <w:rsid w:val="00181471"/>
    <w:rsid w:val="00191D22"/>
    <w:rsid w:val="00192549"/>
    <w:rsid w:val="00193E84"/>
    <w:rsid w:val="001B1B77"/>
    <w:rsid w:val="001C30D5"/>
    <w:rsid w:val="002011F3"/>
    <w:rsid w:val="00216D13"/>
    <w:rsid w:val="002676F5"/>
    <w:rsid w:val="00297B33"/>
    <w:rsid w:val="002A2FB0"/>
    <w:rsid w:val="002B082F"/>
    <w:rsid w:val="002D6BEC"/>
    <w:rsid w:val="002F5158"/>
    <w:rsid w:val="002F5958"/>
    <w:rsid w:val="003050B4"/>
    <w:rsid w:val="003354CE"/>
    <w:rsid w:val="0036058F"/>
    <w:rsid w:val="003B1A98"/>
    <w:rsid w:val="003B25F5"/>
    <w:rsid w:val="003B5825"/>
    <w:rsid w:val="003C673E"/>
    <w:rsid w:val="003D1528"/>
    <w:rsid w:val="003D5716"/>
    <w:rsid w:val="003E3BFF"/>
    <w:rsid w:val="003E46F4"/>
    <w:rsid w:val="004050E6"/>
    <w:rsid w:val="004124A2"/>
    <w:rsid w:val="00432438"/>
    <w:rsid w:val="00451D22"/>
    <w:rsid w:val="004950B1"/>
    <w:rsid w:val="004D1743"/>
    <w:rsid w:val="004F15BF"/>
    <w:rsid w:val="00503C30"/>
    <w:rsid w:val="00513D15"/>
    <w:rsid w:val="00516885"/>
    <w:rsid w:val="00521B98"/>
    <w:rsid w:val="00527064"/>
    <w:rsid w:val="00551F4D"/>
    <w:rsid w:val="00571482"/>
    <w:rsid w:val="005A3944"/>
    <w:rsid w:val="005B115B"/>
    <w:rsid w:val="005C2769"/>
    <w:rsid w:val="005D2AA9"/>
    <w:rsid w:val="005E05BF"/>
    <w:rsid w:val="005E473E"/>
    <w:rsid w:val="006017EC"/>
    <w:rsid w:val="00601D9D"/>
    <w:rsid w:val="00610CBA"/>
    <w:rsid w:val="00620AA5"/>
    <w:rsid w:val="00620CEE"/>
    <w:rsid w:val="00631480"/>
    <w:rsid w:val="00657394"/>
    <w:rsid w:val="006813B6"/>
    <w:rsid w:val="006951C8"/>
    <w:rsid w:val="006A655E"/>
    <w:rsid w:val="00704C3A"/>
    <w:rsid w:val="00711B59"/>
    <w:rsid w:val="00723463"/>
    <w:rsid w:val="00745E27"/>
    <w:rsid w:val="00756FD3"/>
    <w:rsid w:val="00776B64"/>
    <w:rsid w:val="007833A7"/>
    <w:rsid w:val="007A3763"/>
    <w:rsid w:val="007E0987"/>
    <w:rsid w:val="007F05C7"/>
    <w:rsid w:val="008050FD"/>
    <w:rsid w:val="00832E39"/>
    <w:rsid w:val="0083399D"/>
    <w:rsid w:val="0084740A"/>
    <w:rsid w:val="008629A9"/>
    <w:rsid w:val="008745A4"/>
    <w:rsid w:val="00887234"/>
    <w:rsid w:val="0089305D"/>
    <w:rsid w:val="008D5477"/>
    <w:rsid w:val="008F668D"/>
    <w:rsid w:val="0091037B"/>
    <w:rsid w:val="00911477"/>
    <w:rsid w:val="00912D71"/>
    <w:rsid w:val="00913CAE"/>
    <w:rsid w:val="00993435"/>
    <w:rsid w:val="009F0351"/>
    <w:rsid w:val="00A61734"/>
    <w:rsid w:val="00A75803"/>
    <w:rsid w:val="00A865E2"/>
    <w:rsid w:val="00AB40F6"/>
    <w:rsid w:val="00AD7646"/>
    <w:rsid w:val="00AE1618"/>
    <w:rsid w:val="00AF1A1A"/>
    <w:rsid w:val="00AF449A"/>
    <w:rsid w:val="00B22603"/>
    <w:rsid w:val="00B703A5"/>
    <w:rsid w:val="00B837B4"/>
    <w:rsid w:val="00BA74B1"/>
    <w:rsid w:val="00BB5244"/>
    <w:rsid w:val="00BE03B7"/>
    <w:rsid w:val="00BE7AFE"/>
    <w:rsid w:val="00BF33D8"/>
    <w:rsid w:val="00C04D8B"/>
    <w:rsid w:val="00C145E5"/>
    <w:rsid w:val="00C15BAD"/>
    <w:rsid w:val="00C354C0"/>
    <w:rsid w:val="00C52142"/>
    <w:rsid w:val="00C67710"/>
    <w:rsid w:val="00C76D35"/>
    <w:rsid w:val="00C80C3F"/>
    <w:rsid w:val="00CA135C"/>
    <w:rsid w:val="00CB19E0"/>
    <w:rsid w:val="00CB60C7"/>
    <w:rsid w:val="00CC0049"/>
    <w:rsid w:val="00CE32FE"/>
    <w:rsid w:val="00D06686"/>
    <w:rsid w:val="00D158D6"/>
    <w:rsid w:val="00D40F4A"/>
    <w:rsid w:val="00D9435B"/>
    <w:rsid w:val="00DA185D"/>
    <w:rsid w:val="00DA65AB"/>
    <w:rsid w:val="00DD314A"/>
    <w:rsid w:val="00DE2844"/>
    <w:rsid w:val="00DE4DB9"/>
    <w:rsid w:val="00DF2128"/>
    <w:rsid w:val="00DF2506"/>
    <w:rsid w:val="00DF6ED5"/>
    <w:rsid w:val="00DF786A"/>
    <w:rsid w:val="00E00EF0"/>
    <w:rsid w:val="00E06632"/>
    <w:rsid w:val="00E06E1E"/>
    <w:rsid w:val="00E154BA"/>
    <w:rsid w:val="00E23CAD"/>
    <w:rsid w:val="00E7746F"/>
    <w:rsid w:val="00EA0019"/>
    <w:rsid w:val="00EB10FA"/>
    <w:rsid w:val="00EB16B6"/>
    <w:rsid w:val="00EB1C87"/>
    <w:rsid w:val="00ED305D"/>
    <w:rsid w:val="00EE0295"/>
    <w:rsid w:val="00EE7092"/>
    <w:rsid w:val="00EF607B"/>
    <w:rsid w:val="00F11466"/>
    <w:rsid w:val="00F12615"/>
    <w:rsid w:val="00F35A0C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51DA983"/>
  <w15:docId w15:val="{5DBB6376-591C-434D-85AF-2CC674ED2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aliases w:val="header odd,header,header odd1,header odd2,header odd3,header odd4,header odd5,header odd6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Strong">
    <w:name w:val="Strong"/>
    <w:qFormat/>
    <w:rsid w:val="0011707B"/>
    <w:rPr>
      <w:b/>
      <w:bCs/>
    </w:rPr>
  </w:style>
  <w:style w:type="paragraph" w:styleId="BodyText">
    <w:name w:val="Body Text"/>
    <w:basedOn w:val="Normal"/>
    <w:link w:val="BodyTextChar"/>
    <w:rsid w:val="0011707B"/>
    <w:pPr>
      <w:suppressAutoHyphens/>
      <w:overflowPunct/>
      <w:autoSpaceDE/>
      <w:autoSpaceDN/>
      <w:adjustRightInd/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rsid w:val="0011707B"/>
    <w:rPr>
      <w:rFonts w:ascii="Times New Roman" w:eastAsia="Times New Roman" w:hAnsi="Times New Roman" w:cs="Times New Roman"/>
      <w:sz w:val="20"/>
      <w:szCs w:val="20"/>
    </w:rPr>
  </w:style>
  <w:style w:type="paragraph" w:customStyle="1" w:styleId="HorizontalLine">
    <w:name w:val="Horizontal Line"/>
    <w:basedOn w:val="Normal"/>
    <w:next w:val="BodyText"/>
    <w:qFormat/>
    <w:rsid w:val="0011707B"/>
    <w:pPr>
      <w:suppressLineNumbers/>
      <w:pBdr>
        <w:bottom w:val="double" w:sz="2" w:space="0" w:color="808080"/>
      </w:pBdr>
      <w:suppressAutoHyphens/>
      <w:overflowPunct/>
      <w:autoSpaceDE/>
      <w:autoSpaceDN/>
      <w:adjustRightInd/>
      <w:spacing w:after="283"/>
    </w:pPr>
    <w:rPr>
      <w:sz w:val="12"/>
      <w:szCs w:val="12"/>
    </w:rPr>
  </w:style>
  <w:style w:type="character" w:styleId="CommentReference">
    <w:name w:val="annotation reference"/>
    <w:basedOn w:val="DefaultParagraphFont"/>
    <w:uiPriority w:val="99"/>
    <w:semiHidden/>
    <w:unhideWhenUsed/>
    <w:rsid w:val="001170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1707B"/>
    <w:pPr>
      <w:suppressAutoHyphens/>
      <w:overflowPunct/>
      <w:autoSpaceDE/>
      <w:autoSpaceDN/>
      <w:adjustRightInd/>
    </w:pPr>
  </w:style>
  <w:style w:type="character" w:customStyle="1" w:styleId="CommentTextChar">
    <w:name w:val="Comment Text Char"/>
    <w:basedOn w:val="DefaultParagraphFont"/>
    <w:link w:val="CommentText"/>
    <w:uiPriority w:val="99"/>
    <w:rsid w:val="0011707B"/>
    <w:rPr>
      <w:rFonts w:ascii="Times New Roman" w:eastAsia="Times New Roman" w:hAnsi="Times New Roman" w:cs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620CEE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21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1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n4cra.eu/etsi-tc-cybe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abs.etsi.org/rep/stan4cr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box.etsi.org/CYBER/CYBER/Open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611</Words>
  <Characters>3603</Characters>
  <Application>Microsoft Office Word</Application>
  <DocSecurity>0</DocSecurity>
  <Lines>100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CYBEREUSR(25)26b007 - Liaison statement to ETSI Partners on Open consultation</vt:lpstr>
    </vt:vector>
  </TitlesOfParts>
  <Company>ETSI</Company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CYBEREUSR(25)26b007 - Liaison statement to ETSI Partners on Open consultation</dc:title>
  <dc:creator>Next G Cloud</dc:creator>
  <dc:description>20110621 - Template upated:1- L&amp;R margins set to 2cm 2-Header table left indent set to 0</dc:description>
  <cp:lastModifiedBy>33.938_CR0009_(Rel-19)_FS_CryptoInv</cp:lastModifiedBy>
  <cp:revision>2</cp:revision>
  <cp:lastPrinted>2010-12-06T15:51:00Z</cp:lastPrinted>
  <dcterms:created xsi:type="dcterms:W3CDTF">2026-02-02T13:22:00Z</dcterms:created>
  <dcterms:modified xsi:type="dcterms:W3CDTF">2026-02-02T13:22:00Z</dcterms:modified>
</cp:coreProperties>
</file>